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61" w:rsidRPr="00A97A80" w:rsidRDefault="00DC1B17" w:rsidP="00E264FA">
      <w:pPr>
        <w:pStyle w:val="Heading1"/>
        <w:rPr>
          <w:rFonts w:ascii="Arial" w:hAnsi="Arial" w:cs="Arial"/>
        </w:rPr>
      </w:pPr>
      <w:r w:rsidRPr="00A97A80">
        <w:rPr>
          <w:rFonts w:ascii="Arial" w:hAnsi="Arial" w:cs="Arial"/>
        </w:rPr>
        <w:t xml:space="preserve">Plage ouverte (pour les personnes </w:t>
      </w:r>
      <w:r w:rsidR="00F21F3E" w:rsidRPr="00A97A80">
        <w:rPr>
          <w:rFonts w:ascii="Arial" w:hAnsi="Arial" w:cs="Arial"/>
        </w:rPr>
        <w:t>malvoyants</w:t>
      </w:r>
      <w:r w:rsidRPr="00A97A80">
        <w:rPr>
          <w:rFonts w:ascii="Arial" w:hAnsi="Arial" w:cs="Arial"/>
        </w:rPr>
        <w:t>)</w:t>
      </w:r>
    </w:p>
    <w:p w:rsidR="00DC1B17" w:rsidRPr="00A97A80" w:rsidRDefault="00D575CE" w:rsidP="00E264FA">
      <w:pPr>
        <w:rPr>
          <w:rFonts w:ascii="Arial" w:hAnsi="Arial" w:cs="Arial"/>
        </w:rPr>
      </w:pPr>
      <w:r w:rsidRPr="00A97A8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FCE5A" wp14:editId="19EC1084">
                <wp:simplePos x="0" y="0"/>
                <wp:positionH relativeFrom="margin">
                  <wp:align>right</wp:align>
                </wp:positionH>
                <wp:positionV relativeFrom="paragraph">
                  <wp:posOffset>63091</wp:posOffset>
                </wp:positionV>
                <wp:extent cx="5730843" cy="695325"/>
                <wp:effectExtent l="0" t="0" r="228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7DE0" id="Rectangle 1" o:spid="_x0000_s1026" style="position:absolute;margin-left:400.05pt;margin-top:4.95pt;width:451.25pt;height: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DC1B17" w:rsidRPr="00A97A80" w:rsidRDefault="00DC1B17" w:rsidP="00A97A80">
      <w:pPr>
        <w:ind w:left="284" w:right="283"/>
        <w:rPr>
          <w:rFonts w:ascii="Arial" w:hAnsi="Arial" w:cs="Arial"/>
        </w:rPr>
      </w:pPr>
      <w:r w:rsidRPr="00A97A80">
        <w:rPr>
          <w:rFonts w:ascii="Arial" w:hAnsi="Arial" w:cs="Arial"/>
        </w:rPr>
        <w:t>Les recommandations, du genre « inintéressant » ou « conseillé », n’ont aucun lien avec la qualité du spectacle. Elles ne concernent que les difficultés que vous pourriez avoir à apprécier le spectacle au vu de votre situation de handicap.</w:t>
      </w:r>
    </w:p>
    <w:p w:rsidR="00DC1B17" w:rsidRPr="00A97A80" w:rsidRDefault="00DC1B17" w:rsidP="00E264F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461"/>
        <w:gridCol w:w="2458"/>
        <w:gridCol w:w="2101"/>
        <w:gridCol w:w="3495"/>
      </w:tblGrid>
      <w:tr w:rsidR="00645F8C" w:rsidRPr="00A97A80" w:rsidTr="00F21F3E">
        <w:tc>
          <w:tcPr>
            <w:tcW w:w="0" w:type="auto"/>
            <w:shd w:val="clear" w:color="auto" w:fill="C5E0B3" w:themeFill="accent6" w:themeFillTint="66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#’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Spectacle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Compagnie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F21F3E" w:rsidRPr="00A97A80" w:rsidRDefault="00F21F3E" w:rsidP="00D575C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 xml:space="preserve">Remarques pour </w:t>
            </w:r>
            <w:r w:rsidR="00D575CE" w:rsidRPr="00A97A80">
              <w:rPr>
                <w:rFonts w:ascii="Arial" w:hAnsi="Arial" w:cs="Arial"/>
                <w:b/>
              </w:rPr>
              <w:t>malvoyants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I.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Paco Chante la Paix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Spectralex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essentiellement musical</w:t>
            </w:r>
            <w:r w:rsidR="00D575CE" w:rsidRPr="00A97A80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II.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2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The Oskar &amp; Strudel Show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Oskar &amp; Strudel</w:t>
            </w:r>
          </w:p>
        </w:tc>
        <w:tc>
          <w:tcPr>
            <w:tcW w:w="0" w:type="auto"/>
          </w:tcPr>
          <w:p w:rsidR="00F21F3E" w:rsidRPr="00A97A80" w:rsidRDefault="00B755A8" w:rsidP="00B755A8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Beaucoup de visuel. Déconseillé.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eCOnoMIC strip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Annibal et ses Eléphants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très visuel, mais avec une grande quantité de paroles. Possible d’y prendre plaisir, mais conditions pas optimales.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Jacqueline et Marcel jouent le Médecin Volant de Molière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L’Art Osé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essentiellement parlé. Coup de cœur du programmateur. A ne pas rater.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27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6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Bicimaquias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Cie Balor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Spectacle uniquement visuel… Mise à part le cliquetis des mécaniques.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Les Marchands de gros mots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La Compagnie des Bonimenteurs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Que de la parole, peu visuel. Recommandé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Gin Concombre DJ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La Compagnie des Bonimenteurs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Musique et textes, visuels peu importants. Recommandé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33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9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La Gâchette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Les Petits Chanteurs à la Gueule de Bois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Musique, dans un container. Recommandé si non claustrophobe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35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10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L’Atelier des Petits Machins Trucs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Cie Les Petits Détournements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Théâtre d’objet. Inintéressant sans le visuel.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Broc’n’roll Circus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Cie Les Petits Détournements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Très musical, peu de texte</w:t>
            </w:r>
            <w:r w:rsidR="00D575CE" w:rsidRPr="00A97A80">
              <w:rPr>
                <w:rFonts w:ascii="Arial" w:hAnsi="Arial" w:cs="Arial"/>
              </w:rPr>
              <w:t>,</w:t>
            </w:r>
            <w:r w:rsidRPr="00A97A80">
              <w:rPr>
                <w:rFonts w:ascii="Arial" w:hAnsi="Arial" w:cs="Arial"/>
              </w:rPr>
              <w:t xml:space="preserve"> mais des visuels. Recommandé même sans voir les acrobaties.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All Right !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La Main S’Affaire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Même si le visuel est important, il y a beaucoup de paroles. Tout de même recommandé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F21F3E" w:rsidRPr="00A97A80" w:rsidRDefault="00645F8C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Du-all</w:t>
            </w:r>
          </w:p>
        </w:tc>
        <w:tc>
          <w:tcPr>
            <w:tcW w:w="0" w:type="auto"/>
          </w:tcPr>
          <w:p w:rsidR="00F21F3E" w:rsidRPr="00A97A80" w:rsidRDefault="00F21F3E" w:rsidP="00645F8C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 xml:space="preserve">Cie </w:t>
            </w:r>
            <w:r w:rsidR="00645F8C" w:rsidRPr="00A97A80">
              <w:rPr>
                <w:rFonts w:ascii="Arial" w:hAnsi="Arial" w:cs="Arial"/>
              </w:rPr>
              <w:t>Moral Soul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Danse sur musique enregistrée. Déconseillé si vision trop basse.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L’amour n’est pas une sinécure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Sarclo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Chansons chaudement recommandées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43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OUT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Cie Maboul Distorsion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muet de mime. Déconseillé en basse vision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Fracasse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Compagnie des Ô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Spectacle peu visuel. Très textuel.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lastRenderedPageBreak/>
              <w:t>47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17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Les Volcanics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Les Volcanics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  <w:bCs/>
              </w:rPr>
              <w:t>Spectacle muet. Déconseillé aux personnes avec basse vision.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49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18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Bang !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Cie Volpinex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Théâtre d’objets avec bruitages et musique live, mais visuel important. Expérience incomplète sans le visuel.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49’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Goupil-Kong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Cie Volpinex</w:t>
            </w:r>
          </w:p>
        </w:tc>
        <w:tc>
          <w:tcPr>
            <w:tcW w:w="0" w:type="auto"/>
          </w:tcPr>
          <w:p w:rsidR="00F21F3E" w:rsidRPr="00A97A80" w:rsidRDefault="000E1C75" w:rsidP="000E1C75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Besoin de faire le lien entre visuel et auditif. L’un sans l’autre diminue la qualité du spectacle.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La Revue de P(a)resse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Cie AllezAllez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Presque uniquement textuel. Chaudement recommandé.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53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21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Entre Nous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Cie Carré Curieux, Cirque Vivant !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Acrobaties silencieuses. Fortement déconseillé pour les personnes avec problème visuel.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Démocratie I love you</w:t>
            </w:r>
          </w:p>
        </w:tc>
        <w:tc>
          <w:tcPr>
            <w:tcW w:w="0" w:type="auto"/>
          </w:tcPr>
          <w:p w:rsidR="00F21F3E" w:rsidRPr="00A97A80" w:rsidRDefault="00F21F3E" w:rsidP="00645F8C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Collectif A</w:t>
            </w:r>
            <w:r w:rsidR="00645F8C" w:rsidRPr="00A97A80">
              <w:rPr>
                <w:rFonts w:ascii="Arial" w:hAnsi="Arial" w:cs="Arial"/>
                <w:b/>
              </w:rPr>
              <w:t>cmur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Très textuel, peu de visuel : Recommandé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51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23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La Cuisinière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Tout en Vrac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Très visuel, sans parole. Déconseillé en basse vision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59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24</w:t>
            </w:r>
          </w:p>
        </w:tc>
        <w:tc>
          <w:tcPr>
            <w:tcW w:w="0" w:type="auto"/>
          </w:tcPr>
          <w:p w:rsidR="00F21F3E" w:rsidRPr="00A97A80" w:rsidRDefault="00F21F3E" w:rsidP="00645F8C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S</w:t>
            </w:r>
            <w:r w:rsidR="00645F8C" w:rsidRPr="00A97A80">
              <w:rPr>
                <w:rStyle w:val="Strong"/>
                <w:rFonts w:ascii="Arial" w:hAnsi="Arial" w:cs="Arial"/>
                <w:b w:val="0"/>
              </w:rPr>
              <w:t>till Motion</w:t>
            </w:r>
          </w:p>
        </w:tc>
        <w:tc>
          <w:tcPr>
            <w:tcW w:w="0" w:type="auto"/>
          </w:tcPr>
          <w:p w:rsidR="00F21F3E" w:rsidRPr="00A97A80" w:rsidRDefault="00645F8C" w:rsidP="00645F8C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Asphalt Piloten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Danse contemporaine sur musique avec projection vidéo. Déconseillé en basse vision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Chanteuses par accident… a Capella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Les Banquettes Arrières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Cabaret : Chansons et un peu de texte. Aucune raison de rater.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lang w:val="en-US"/>
              </w:rPr>
            </w:pPr>
            <w:r w:rsidRPr="00A97A80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  <w:lang w:val="en-US"/>
              </w:rPr>
              <w:t>Blake Eduardo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  <w:lang w:val="en-US"/>
              </w:rPr>
              <w:t>Blake Eduardo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Illusionniste, essentiellement visuel. Déconseillé en basse vision</w:t>
            </w:r>
            <w:r w:rsidR="00C6117B" w:rsidRPr="00A97A80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Las Vanitas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Chris Cadillac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théâtral. Très textuel mais avec une partie non-négligeable de visuels. A vos risques et périls.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67.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28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Trait pour trait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Cirque Au Carré</w:t>
            </w:r>
          </w:p>
        </w:tc>
        <w:tc>
          <w:tcPr>
            <w:tcW w:w="0" w:type="auto"/>
          </w:tcPr>
          <w:p w:rsidR="00F21F3E" w:rsidRPr="00A97A80" w:rsidRDefault="000E1C75" w:rsidP="00C6117B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 xml:space="preserve">Spectacle visuel, déconseillé </w:t>
            </w:r>
            <w:r w:rsidR="00C6117B" w:rsidRPr="00A97A80">
              <w:rPr>
                <w:rFonts w:ascii="Arial" w:hAnsi="Arial" w:cs="Arial"/>
              </w:rPr>
              <w:t>aux personnes avec problèmes visuels.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AE-Les Années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Groupe ToNNe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Déambulation, faites-vous accompagner. Sinon très textuel</w:t>
            </w:r>
            <w:r w:rsidR="00C6117B" w:rsidRPr="00A97A80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Hula hoopla!!!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Julot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uniquement visuel, Déconseillé en basse vision.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F21F3E" w:rsidRPr="00A97A80" w:rsidRDefault="00645F8C" w:rsidP="00645F8C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Panorama</w:t>
            </w:r>
            <w:r w:rsidR="00F21F3E" w:rsidRPr="00A97A80">
              <w:rPr>
                <w:rFonts w:ascii="Arial" w:hAnsi="Arial" w:cs="Arial"/>
              </w:rPr>
              <w:t> : KinoTheatre</w:t>
            </w:r>
          </w:p>
        </w:tc>
        <w:tc>
          <w:tcPr>
            <w:tcW w:w="0" w:type="auto"/>
          </w:tcPr>
          <w:p w:rsidR="00F21F3E" w:rsidRPr="00A97A80" w:rsidRDefault="00645F8C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Panorama</w:t>
            </w:r>
            <w:r w:rsidR="00F21F3E" w:rsidRPr="00A97A80">
              <w:rPr>
                <w:rFonts w:ascii="Arial" w:hAnsi="Arial" w:cs="Arial"/>
              </w:rPr>
              <w:t> : Kinotheatre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essentiellement visuel. Déconseillé en basse vision.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</w:tcPr>
          <w:p w:rsidR="00F21F3E" w:rsidRPr="00A97A80" w:rsidRDefault="00F21F3E" w:rsidP="00C6117B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Le C</w:t>
            </w:r>
            <w:r w:rsidR="00C6117B" w:rsidRPr="00A97A80">
              <w:rPr>
                <w:rFonts w:ascii="Arial" w:hAnsi="Arial" w:cs="Arial"/>
                <w:b/>
              </w:rPr>
              <w:t>irque</w:t>
            </w:r>
            <w:r w:rsidRPr="00A97A80">
              <w:rPr>
                <w:rFonts w:ascii="Arial" w:hAnsi="Arial" w:cs="Arial"/>
                <w:b/>
              </w:rPr>
              <w:t xml:space="preserve"> du </w:t>
            </w:r>
            <w:r w:rsidR="00C6117B" w:rsidRPr="00A97A80">
              <w:rPr>
                <w:rFonts w:ascii="Arial" w:hAnsi="Arial" w:cs="Arial"/>
                <w:b/>
              </w:rPr>
              <w:t>Botte-cul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Laura Gambarini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Spectacle individuel. Sera adapté si vous vous annoncez.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Le Quasi Quatuor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Cie Les Barbarins Fourchus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Musique classique, particulièrement recommandé.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79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Zorro, manuel du justicier à l’usage de la jeunesse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Cirque Rouages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 xml:space="preserve">Autant visuel qu’auditif. Vous n’aurez pas l’expérience </w:t>
            </w:r>
            <w:r w:rsidRPr="00A97A80">
              <w:rPr>
                <w:rFonts w:ascii="Arial" w:hAnsi="Arial" w:cs="Arial"/>
              </w:rPr>
              <w:lastRenderedPageBreak/>
              <w:t>complète, mais tout de même conseillé.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Rictus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Garniouze Inc.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textuel (sans amplification), partie visuelle non-négligente, à vos risques et périls. Faites-vous accompagner.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</w:tcPr>
          <w:p w:rsidR="00F21F3E" w:rsidRPr="00A97A80" w:rsidRDefault="00C6117B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En bas,</w:t>
            </w:r>
            <w:r w:rsidR="00F21F3E" w:rsidRPr="00A97A80">
              <w:rPr>
                <w:rFonts w:ascii="Arial" w:hAnsi="Arial" w:cs="Arial"/>
              </w:rPr>
              <w:t xml:space="preserve"> rituel moderne pour temps primitif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Cie Onyrikon</w:t>
            </w:r>
          </w:p>
        </w:tc>
        <w:tc>
          <w:tcPr>
            <w:tcW w:w="0" w:type="auto"/>
          </w:tcPr>
          <w:p w:rsidR="000E1C75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Très peu de texte, beaucoup de chant. Malvoyants accompagnés, mais aveugles déconseillés.</w:t>
            </w:r>
          </w:p>
          <w:p w:rsidR="00F21F3E" w:rsidRPr="00A97A80" w:rsidRDefault="00F21F3E" w:rsidP="000E1C75">
            <w:pPr>
              <w:rPr>
                <w:rFonts w:ascii="Arial" w:hAnsi="Arial" w:cs="Arial"/>
              </w:rPr>
            </w:pP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85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Le Cirque Démocratique de la Belgique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Cie Pol &amp; Freddy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très parlé mais aussi très visuel. Peu intéressant en basse vision.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Funambus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Underclouds Cie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</w:rPr>
            </w:pPr>
            <w:r w:rsidRPr="00A97A80">
              <w:rPr>
                <w:rFonts w:ascii="Arial" w:hAnsi="Arial" w:cs="Arial"/>
              </w:rPr>
              <w:t>Spectacle essentiellement visuel, déconseillé en basse vision.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Suitwalks à La Plage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Furomandie &amp; Cie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S’ils viennent vers vous, laissez-vous prendre dans le jeu. Très tactile</w:t>
            </w:r>
            <w:r w:rsidR="00194188" w:rsidRPr="00A97A80">
              <w:rPr>
                <w:rFonts w:ascii="Arial" w:hAnsi="Arial" w:cs="Arial"/>
                <w:b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67C0E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67C0E">
              <w:rPr>
                <w:rFonts w:ascii="Arial" w:hAnsi="Arial" w:cs="Arial"/>
              </w:rPr>
              <w:t>93</w:t>
            </w:r>
          </w:p>
        </w:tc>
        <w:tc>
          <w:tcPr>
            <w:tcW w:w="0" w:type="auto"/>
          </w:tcPr>
          <w:p w:rsidR="00F21F3E" w:rsidRPr="00A67C0E" w:rsidRDefault="000E1C75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67C0E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</w:tcPr>
          <w:p w:rsidR="00F21F3E" w:rsidRPr="00A67C0E" w:rsidRDefault="00F21F3E" w:rsidP="00C6117B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</w:rPr>
            </w:pPr>
            <w:r w:rsidRPr="00A67C0E">
              <w:rPr>
                <w:rFonts w:ascii="Arial" w:hAnsi="Arial" w:cs="Arial"/>
              </w:rPr>
              <w:t>F</w:t>
            </w:r>
            <w:r w:rsidR="00C6117B" w:rsidRPr="00A67C0E">
              <w:rPr>
                <w:rFonts w:ascii="Arial" w:hAnsi="Arial" w:cs="Arial"/>
              </w:rPr>
              <w:t>uck</w:t>
            </w:r>
          </w:p>
        </w:tc>
        <w:tc>
          <w:tcPr>
            <w:tcW w:w="0" w:type="auto"/>
          </w:tcPr>
          <w:p w:rsidR="00F21F3E" w:rsidRPr="00A67C0E" w:rsidRDefault="00F21F3E" w:rsidP="00F21F3E">
            <w:pPr>
              <w:spacing w:before="120"/>
              <w:rPr>
                <w:rFonts w:ascii="Arial" w:hAnsi="Arial" w:cs="Arial"/>
              </w:rPr>
            </w:pPr>
            <w:r w:rsidRPr="00A67C0E">
              <w:rPr>
                <w:rFonts w:ascii="Arial" w:hAnsi="Arial" w:cs="Arial"/>
              </w:rPr>
              <w:t>Cécile Jarsaillon</w:t>
            </w:r>
          </w:p>
        </w:tc>
        <w:tc>
          <w:tcPr>
            <w:tcW w:w="0" w:type="auto"/>
          </w:tcPr>
          <w:p w:rsidR="00F21F3E" w:rsidRPr="00A67C0E" w:rsidRDefault="000E1C75" w:rsidP="00A67C0E">
            <w:pPr>
              <w:spacing w:before="120"/>
              <w:rPr>
                <w:rFonts w:ascii="Arial" w:hAnsi="Arial" w:cs="Arial"/>
              </w:rPr>
            </w:pPr>
            <w:r w:rsidRPr="00A67C0E">
              <w:rPr>
                <w:rFonts w:ascii="Arial" w:hAnsi="Arial" w:cs="Arial"/>
              </w:rPr>
              <w:t xml:space="preserve">Jeu de massacre. Spectacle </w:t>
            </w:r>
            <w:r w:rsidR="00A67C0E">
              <w:rPr>
                <w:rFonts w:ascii="Arial" w:hAnsi="Arial" w:cs="Arial"/>
              </w:rPr>
              <w:t>plutôt visuel</w:t>
            </w:r>
            <w:r w:rsidRPr="00A67C0E">
              <w:rPr>
                <w:rFonts w:ascii="Arial" w:hAnsi="Arial" w:cs="Arial"/>
              </w:rPr>
              <w:t xml:space="preserve">, </w:t>
            </w:r>
            <w:r w:rsidR="00A67C0E">
              <w:rPr>
                <w:rFonts w:ascii="Arial" w:hAnsi="Arial" w:cs="Arial"/>
              </w:rPr>
              <w:t>dé</w:t>
            </w:r>
            <w:bookmarkStart w:id="0" w:name="_GoBack"/>
            <w:bookmarkEnd w:id="0"/>
            <w:r w:rsidRPr="00A67C0E">
              <w:rPr>
                <w:rFonts w:ascii="Arial" w:hAnsi="Arial" w:cs="Arial"/>
              </w:rPr>
              <w:t>conseillé</w:t>
            </w:r>
            <w:r w:rsidR="00194188" w:rsidRPr="00A67C0E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93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41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Maximum Quartet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Collectif du Plateau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Spectacle exclusivement visuel, déconseillé</w:t>
            </w:r>
            <w:r w:rsidR="00194188" w:rsidRPr="00A97A80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95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42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Les Encaissées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Compagnie Âmes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Spectacle particulièrement visuel, déconseillé</w:t>
            </w:r>
            <w:r w:rsidR="00194188" w:rsidRPr="00A97A80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Le Laboratoire Erotico-sensoriel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La Compagnie Chattes-ô-vent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Entre-sort individuel sous parasol. Annoncez-vous</w:t>
            </w:r>
            <w:r w:rsidR="00194188" w:rsidRPr="00A97A80">
              <w:rPr>
                <w:rFonts w:ascii="Arial" w:hAnsi="Arial" w:cs="Arial"/>
                <w:b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97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44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Duo duel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Compagnie Pestac’</w:t>
            </w:r>
          </w:p>
        </w:tc>
        <w:tc>
          <w:tcPr>
            <w:tcW w:w="0" w:type="auto"/>
          </w:tcPr>
          <w:p w:rsidR="00F21F3E" w:rsidRPr="00A97A80" w:rsidRDefault="000E1C75" w:rsidP="000E1C75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Spectacle particulièrement visuel, déconseillé en basse vision</w:t>
            </w:r>
            <w:r w:rsidR="00194188" w:rsidRPr="00A97A80">
              <w:rPr>
                <w:rFonts w:ascii="Arial" w:hAnsi="Arial" w:cs="Arial"/>
              </w:rPr>
              <w:t>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tabs>
                <w:tab w:val="clear" w:pos="426"/>
                <w:tab w:val="center" w:pos="1084"/>
              </w:tabs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ConSiderationS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Madame Riton</w:t>
            </w:r>
          </w:p>
        </w:tc>
        <w:tc>
          <w:tcPr>
            <w:tcW w:w="0" w:type="auto"/>
          </w:tcPr>
          <w:p w:rsidR="00F21F3E" w:rsidRPr="00A97A80" w:rsidRDefault="000E1C75" w:rsidP="00F21F3E">
            <w:pPr>
              <w:spacing w:before="120"/>
              <w:rPr>
                <w:rFonts w:ascii="Arial" w:hAnsi="Arial" w:cs="Arial"/>
                <w:b/>
              </w:rPr>
            </w:pPr>
            <w:r w:rsidRPr="00A97A80">
              <w:rPr>
                <w:rFonts w:ascii="Arial" w:hAnsi="Arial" w:cs="Arial"/>
                <w:b/>
              </w:rPr>
              <w:t>Théâtre, très textuel, conseillé.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99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46</w:t>
            </w:r>
          </w:p>
        </w:tc>
        <w:tc>
          <w:tcPr>
            <w:tcW w:w="0" w:type="auto"/>
          </w:tcPr>
          <w:p w:rsidR="00F21F3E" w:rsidRPr="00A97A80" w:rsidRDefault="00F21F3E" w:rsidP="00645F8C">
            <w:pPr>
              <w:tabs>
                <w:tab w:val="clear" w:pos="426"/>
                <w:tab w:val="center" w:pos="1084"/>
              </w:tabs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M</w:t>
            </w:r>
            <w:r w:rsidR="00645F8C" w:rsidRPr="00A97A80">
              <w:rPr>
                <w:rStyle w:val="Strong"/>
                <w:rFonts w:ascii="Arial" w:hAnsi="Arial" w:cs="Arial"/>
                <w:b w:val="0"/>
              </w:rPr>
              <w:t>ainmise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</w:rPr>
            </w:pPr>
            <w:r w:rsidRPr="00A97A80">
              <w:rPr>
                <w:rStyle w:val="Strong"/>
                <w:rFonts w:ascii="Arial" w:hAnsi="Arial" w:cs="Arial"/>
                <w:b w:val="0"/>
              </w:rPr>
              <w:t>Cie Polymorphes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Fonts w:ascii="Arial" w:hAnsi="Arial" w:cs="Arial"/>
                <w:bCs/>
              </w:rPr>
            </w:pPr>
            <w:r w:rsidRPr="00A97A80">
              <w:rPr>
                <w:rFonts w:ascii="Arial" w:hAnsi="Arial" w:cs="Arial"/>
              </w:rPr>
              <w:t>Cirque, particulièrement visuel. Déconseillé.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</w:rPr>
            </w:pPr>
            <w:r w:rsidRPr="00A97A80">
              <w:rPr>
                <w:rStyle w:val="Strong"/>
                <w:rFonts w:ascii="Arial" w:hAnsi="Arial" w:cs="Arial"/>
              </w:rPr>
              <w:t>II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Style w:val="Strong"/>
                <w:rFonts w:ascii="Arial" w:hAnsi="Arial" w:cs="Arial"/>
              </w:rPr>
            </w:pPr>
            <w:r w:rsidRPr="00A97A80">
              <w:rPr>
                <w:rStyle w:val="Strong"/>
                <w:rFonts w:ascii="Arial" w:hAnsi="Arial" w:cs="Arial"/>
              </w:rPr>
              <w:t>A</w:t>
            </w:r>
          </w:p>
        </w:tc>
        <w:tc>
          <w:tcPr>
            <w:tcW w:w="0" w:type="auto"/>
            <w:vMerge w:val="restart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</w:rPr>
            </w:pPr>
            <w:r w:rsidRPr="00A97A80">
              <w:rPr>
                <w:rStyle w:val="Strong"/>
                <w:rFonts w:ascii="Arial" w:hAnsi="Arial" w:cs="Arial"/>
              </w:rPr>
              <w:t>Concerts au Bar du Bois</w:t>
            </w: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</w:rPr>
            </w:pPr>
            <w:r w:rsidRPr="00A97A80">
              <w:rPr>
                <w:rStyle w:val="Strong"/>
                <w:rFonts w:ascii="Arial" w:hAnsi="Arial" w:cs="Arial"/>
              </w:rPr>
              <w:t>Eric Le Rouge</w:t>
            </w:r>
          </w:p>
        </w:tc>
        <w:tc>
          <w:tcPr>
            <w:tcW w:w="0" w:type="auto"/>
            <w:vMerge w:val="restart"/>
          </w:tcPr>
          <w:p w:rsidR="00F21F3E" w:rsidRPr="00A97A80" w:rsidRDefault="00D575CE" w:rsidP="00F21F3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97A80">
              <w:rPr>
                <w:rFonts w:ascii="Arial" w:hAnsi="Arial" w:cs="Arial"/>
                <w:b/>
                <w:bCs/>
              </w:rPr>
              <w:t>Musique. Conseillé</w:t>
            </w: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IV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B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Sarclo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  <w:lang w:val="en-US"/>
              </w:rPr>
            </w:pP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V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C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Wonkeyman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  <w:lang w:val="en-US"/>
              </w:rPr>
            </w:pP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VI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D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T and B micro blues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  <w:lang w:val="en-US"/>
              </w:rPr>
            </w:pP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VII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E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The Kon’s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  <w:lang w:val="en-US"/>
              </w:rPr>
            </w:pPr>
          </w:p>
        </w:tc>
      </w:tr>
      <w:tr w:rsidR="00645F8C" w:rsidRPr="00A97A80" w:rsidTr="00F21F3E"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VIII</w:t>
            </w:r>
          </w:p>
        </w:tc>
        <w:tc>
          <w:tcPr>
            <w:tcW w:w="0" w:type="auto"/>
          </w:tcPr>
          <w:p w:rsidR="00F21F3E" w:rsidRPr="00A97A80" w:rsidRDefault="00D575C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F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lang w:val="en-US"/>
              </w:rPr>
            </w:pPr>
            <w:r w:rsidRPr="00A97A80">
              <w:rPr>
                <w:rStyle w:val="Strong"/>
                <w:rFonts w:ascii="Arial" w:hAnsi="Arial" w:cs="Arial"/>
                <w:lang w:val="en-US"/>
              </w:rPr>
              <w:t>Crazy Pony</w:t>
            </w:r>
          </w:p>
        </w:tc>
        <w:tc>
          <w:tcPr>
            <w:tcW w:w="0" w:type="auto"/>
            <w:vMerge/>
          </w:tcPr>
          <w:p w:rsidR="00F21F3E" w:rsidRPr="00A97A80" w:rsidRDefault="00F21F3E" w:rsidP="00F21F3E">
            <w:pPr>
              <w:spacing w:before="120"/>
              <w:rPr>
                <w:rStyle w:val="Strong"/>
                <w:rFonts w:ascii="Arial" w:hAnsi="Arial" w:cs="Arial"/>
                <w:b w:val="0"/>
                <w:lang w:val="en-US"/>
              </w:rPr>
            </w:pPr>
          </w:p>
        </w:tc>
      </w:tr>
    </w:tbl>
    <w:p w:rsidR="00861361" w:rsidRPr="00A97A80" w:rsidRDefault="00861361" w:rsidP="00F21F3E">
      <w:pPr>
        <w:spacing w:before="120"/>
        <w:rPr>
          <w:rFonts w:ascii="Arial" w:hAnsi="Arial" w:cs="Arial"/>
          <w:lang w:val="en-US"/>
        </w:rPr>
      </w:pPr>
    </w:p>
    <w:sectPr w:rsidR="00861361" w:rsidRPr="00A97A80" w:rsidSect="00D67C5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1B" w:rsidRDefault="0066481B" w:rsidP="00E264FA">
      <w:r>
        <w:separator/>
      </w:r>
    </w:p>
  </w:endnote>
  <w:endnote w:type="continuationSeparator" w:id="0">
    <w:p w:rsidR="0066481B" w:rsidRDefault="0066481B" w:rsidP="00E2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kurat">
    <w:panose1 w:val="00000000000000000000"/>
    <w:charset w:val="00"/>
    <w:family w:val="modern"/>
    <w:notTrueType/>
    <w:pitch w:val="variable"/>
    <w:sig w:usb0="800000AF" w:usb1="500001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1B" w:rsidRDefault="0066481B" w:rsidP="00E264FA">
      <w:r>
        <w:separator/>
      </w:r>
    </w:p>
  </w:footnote>
  <w:footnote w:type="continuationSeparator" w:id="0">
    <w:p w:rsidR="0066481B" w:rsidRDefault="0066481B" w:rsidP="00E2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61"/>
    <w:rsid w:val="0002378F"/>
    <w:rsid w:val="00096581"/>
    <w:rsid w:val="000E1C75"/>
    <w:rsid w:val="00176E32"/>
    <w:rsid w:val="00194188"/>
    <w:rsid w:val="001C1A77"/>
    <w:rsid w:val="00240E11"/>
    <w:rsid w:val="00284AA4"/>
    <w:rsid w:val="00364057"/>
    <w:rsid w:val="00405458"/>
    <w:rsid w:val="004577C8"/>
    <w:rsid w:val="004B381C"/>
    <w:rsid w:val="00533723"/>
    <w:rsid w:val="006165BE"/>
    <w:rsid w:val="00645F8C"/>
    <w:rsid w:val="0066481B"/>
    <w:rsid w:val="00782C6F"/>
    <w:rsid w:val="00783738"/>
    <w:rsid w:val="007D2AE6"/>
    <w:rsid w:val="00815A50"/>
    <w:rsid w:val="00861361"/>
    <w:rsid w:val="008732E1"/>
    <w:rsid w:val="00877082"/>
    <w:rsid w:val="00886AEE"/>
    <w:rsid w:val="00896587"/>
    <w:rsid w:val="00922DB7"/>
    <w:rsid w:val="009812AD"/>
    <w:rsid w:val="009B58A8"/>
    <w:rsid w:val="009D5F60"/>
    <w:rsid w:val="00A67C0E"/>
    <w:rsid w:val="00A97A80"/>
    <w:rsid w:val="00AD038D"/>
    <w:rsid w:val="00B27A59"/>
    <w:rsid w:val="00B755A8"/>
    <w:rsid w:val="00BE3275"/>
    <w:rsid w:val="00C24CFA"/>
    <w:rsid w:val="00C6117B"/>
    <w:rsid w:val="00C64C71"/>
    <w:rsid w:val="00D25B38"/>
    <w:rsid w:val="00D32CAD"/>
    <w:rsid w:val="00D575CE"/>
    <w:rsid w:val="00D67C50"/>
    <w:rsid w:val="00DA7817"/>
    <w:rsid w:val="00DC1B17"/>
    <w:rsid w:val="00E264FA"/>
    <w:rsid w:val="00EA767A"/>
    <w:rsid w:val="00ED449D"/>
    <w:rsid w:val="00F21F3E"/>
    <w:rsid w:val="00FE1E8E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10E2E8-2FB0-4868-BEDA-A0F57DE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FA"/>
    <w:pPr>
      <w:tabs>
        <w:tab w:val="left" w:pos="426"/>
      </w:tabs>
      <w:spacing w:after="0" w:line="240" w:lineRule="auto"/>
    </w:pPr>
    <w:rPr>
      <w:rFonts w:ascii="Akkurat" w:hAnsi="Akku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78F"/>
    <w:pPr>
      <w:keepNext/>
      <w:keepLines/>
      <w:spacing w:before="240"/>
      <w:jc w:val="center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B17"/>
  </w:style>
  <w:style w:type="paragraph" w:styleId="Footer">
    <w:name w:val="footer"/>
    <w:basedOn w:val="Normal"/>
    <w:link w:val="FooterChar"/>
    <w:uiPriority w:val="99"/>
    <w:unhideWhenUsed/>
    <w:rsid w:val="00DC1B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B17"/>
  </w:style>
  <w:style w:type="character" w:customStyle="1" w:styleId="Heading1Char">
    <w:name w:val="Heading 1 Char"/>
    <w:basedOn w:val="DefaultParagraphFont"/>
    <w:link w:val="Heading1"/>
    <w:uiPriority w:val="9"/>
    <w:rsid w:val="0002378F"/>
    <w:rPr>
      <w:rFonts w:ascii="Akkurat" w:eastAsiaTheme="majorEastAsia" w:hAnsi="Akkurat" w:cstheme="majorBidi"/>
      <w:color w:val="538135" w:themeColor="accent6" w:themeShade="BF"/>
      <w:sz w:val="32"/>
      <w:szCs w:val="32"/>
    </w:rPr>
  </w:style>
  <w:style w:type="table" w:styleId="TableGrid">
    <w:name w:val="Table Grid"/>
    <w:basedOn w:val="TableNormal"/>
    <w:uiPriority w:val="39"/>
    <w:rsid w:val="0002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6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E329-43AC-4C9B-A40F-101782AE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Bilat</dc:creator>
  <cp:keywords/>
  <dc:description/>
  <cp:lastModifiedBy>Laurent Schoupi</cp:lastModifiedBy>
  <cp:revision>8</cp:revision>
  <dcterms:created xsi:type="dcterms:W3CDTF">2016-07-30T20:05:00Z</dcterms:created>
  <dcterms:modified xsi:type="dcterms:W3CDTF">2016-08-01T11:21:00Z</dcterms:modified>
</cp:coreProperties>
</file>